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hint="eastAsia"/>
          <w:lang w:eastAsia="zh-CN"/>
        </w:rPr>
      </w:pPr>
      <w:bookmarkStart w:id="0" w:name="_Ref399006623"/>
      <w:bookmarkStart w:id="1" w:name="_Toc92513360"/>
      <w:bookmarkStart w:id="2" w:name="_GoBack"/>
      <w:bookmarkEnd w:id="2"/>
      <w:r w:rsidRPr="0004538C">
        <w:t xml:space="preserve">3GPP TSG-RAN WG4 Meeting </w:t>
      </w:r>
      <w:r w:rsidR="00A57F1A" w:rsidRPr="00FA639F">
        <w:t>#</w:t>
      </w:r>
      <w:r w:rsidR="00BC45C8">
        <w:rPr>
          <w:rFonts w:cs="Arial"/>
          <w:sz w:val="20"/>
        </w:rPr>
        <w:t>9</w:t>
      </w:r>
      <w:r w:rsidR="00BD3E28">
        <w:rPr>
          <w:rFonts w:cs="Arial"/>
          <w:sz w:val="20"/>
        </w:rPr>
        <w:t>6</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AE16DB">
        <w:rPr>
          <w:rFonts w:eastAsia="宋体"/>
          <w:lang w:eastAsia="zh-CN"/>
        </w:rPr>
        <w:t xml:space="preserve"> </w:t>
      </w:r>
      <w:r w:rsidR="00BD5131" w:rsidRPr="00BD5131">
        <w:t>R4-2010827</w:t>
      </w:r>
    </w:p>
    <w:p w:rsidR="00675C27" w:rsidRPr="00444A16" w:rsidRDefault="00BD3E28" w:rsidP="00F71A33">
      <w:pPr>
        <w:pStyle w:val="a1"/>
        <w:rPr>
          <w:rFonts w:eastAsia="宋体" w:hint="eastAsia"/>
          <w:lang w:eastAsia="zh-CN"/>
        </w:rPr>
      </w:pPr>
      <w:r w:rsidRPr="00BD3E28">
        <w:rPr>
          <w:rFonts w:eastAsia="宋体"/>
          <w:lang w:eastAsia="zh-CN"/>
        </w:rPr>
        <w:t>Electronic Meeting, 17-28 Aug., 2020</w:t>
      </w:r>
    </w:p>
    <w:p w:rsidR="00F71A33" w:rsidRPr="00F71A33" w:rsidRDefault="00F71A33" w:rsidP="00F71A33">
      <w:pPr>
        <w:pStyle w:val="a1"/>
        <w:rPr>
          <w:rFonts w:eastAsia="宋体" w:hint="eastAsia"/>
          <w:lang w:eastAsia="zh-CN"/>
        </w:rPr>
      </w:pPr>
    </w:p>
    <w:p w:rsidR="00911C40" w:rsidRPr="00F26092" w:rsidRDefault="00911C40" w:rsidP="00911C40">
      <w:pPr>
        <w:tabs>
          <w:tab w:val="left" w:pos="1985"/>
        </w:tabs>
        <w:jc w:val="both"/>
        <w:rPr>
          <w:rFonts w:ascii="Arial" w:hAnsi="Arial" w:cs="Arial" w:hint="eastAsia"/>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Hisilicon</w:t>
      </w:r>
    </w:p>
    <w:p w:rsidR="00911C40" w:rsidRPr="003044DD" w:rsidRDefault="00911C40" w:rsidP="00911C40">
      <w:pPr>
        <w:ind w:left="1985" w:hanging="1985"/>
        <w:rPr>
          <w:rFonts w:ascii="Arial" w:hAnsi="Arial" w:cs="Arial" w:hint="eastAsia"/>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D2430">
        <w:rPr>
          <w:rFonts w:ascii="Arial" w:hAnsi="Arial" w:cs="Arial"/>
          <w:sz w:val="22"/>
        </w:rPr>
        <w:t>r</w:t>
      </w:r>
      <w:r w:rsidR="006D2430" w:rsidRPr="006D2430">
        <w:rPr>
          <w:rFonts w:ascii="Arial" w:hAnsi="Arial" w:cs="Arial"/>
          <w:sz w:val="22"/>
        </w:rPr>
        <w:t>eply LS on RF testing of 4Rx capable UE</w:t>
      </w:r>
    </w:p>
    <w:p w:rsidR="00911C40" w:rsidRPr="0022403E" w:rsidRDefault="00911C40" w:rsidP="00911C40">
      <w:pPr>
        <w:ind w:left="1985" w:hanging="1985"/>
        <w:rPr>
          <w:rFonts w:ascii="Arial" w:hAnsi="Arial" w:cs="Arial" w:hint="eastAsia"/>
          <w:sz w:val="22"/>
        </w:rPr>
      </w:pPr>
      <w:r>
        <w:rPr>
          <w:rFonts w:ascii="Arial" w:hAnsi="Arial" w:cs="Arial" w:hint="eastAsia"/>
          <w:b/>
          <w:sz w:val="22"/>
        </w:rPr>
        <w:t>Agenda Item:</w:t>
      </w:r>
      <w:r>
        <w:rPr>
          <w:rFonts w:ascii="Arial" w:hAnsi="Arial" w:cs="Arial" w:hint="eastAsia"/>
          <w:sz w:val="22"/>
        </w:rPr>
        <w:tab/>
      </w:r>
      <w:r w:rsidR="00F816DE">
        <w:rPr>
          <w:rFonts w:ascii="Arial" w:hAnsi="Arial" w:cs="Arial"/>
          <w:sz w:val="22"/>
        </w:rPr>
        <w:t>4.2.1</w:t>
      </w:r>
    </w:p>
    <w:p w:rsidR="00911C40" w:rsidRPr="00A62DA7" w:rsidRDefault="00911C40" w:rsidP="00911C40">
      <w:pPr>
        <w:tabs>
          <w:tab w:val="left" w:pos="1985"/>
        </w:tabs>
        <w:jc w:val="both"/>
        <w:rPr>
          <w:rFonts w:ascii="Arial" w:hAnsi="Arial" w:cs="Arial" w:hint="eastAsia"/>
          <w:sz w:val="22"/>
        </w:rPr>
      </w:pPr>
      <w:r w:rsidRPr="007C2D23">
        <w:rPr>
          <w:rFonts w:ascii="Arial" w:hAnsi="Arial" w:cs="Arial"/>
          <w:b/>
          <w:sz w:val="22"/>
        </w:rPr>
        <w:t>Document for:</w:t>
      </w:r>
      <w:r w:rsidRPr="007C2D23">
        <w:rPr>
          <w:rFonts w:ascii="Arial" w:hAnsi="Arial" w:cs="Arial"/>
          <w:sz w:val="22"/>
        </w:rPr>
        <w:tab/>
      </w:r>
      <w:r w:rsidR="00F52BA1">
        <w:rPr>
          <w:rFonts w:ascii="Arial" w:hAnsi="Arial" w:cs="Arial"/>
          <w:sz w:val="22"/>
        </w:rPr>
        <w:t>Approval</w:t>
      </w:r>
    </w:p>
    <w:bookmarkEnd w:id="0"/>
    <w:bookmarkEnd w:id="1"/>
    <w:p w:rsidR="00AD4188" w:rsidRDefault="00062E8E" w:rsidP="00F23E96">
      <w:pPr>
        <w:pStyle w:val="Heading1"/>
        <w:spacing w:after="240"/>
        <w:rPr>
          <w:rFonts w:eastAsia="宋体" w:hint="eastAsia"/>
          <w:lang w:eastAsia="zh-CN"/>
        </w:rPr>
      </w:pPr>
      <w:r>
        <w:rPr>
          <w:rFonts w:eastAsia="宋体" w:hint="eastAsia"/>
          <w:lang w:eastAsia="zh-CN"/>
        </w:rPr>
        <w:t>Introduction</w:t>
      </w:r>
    </w:p>
    <w:p w:rsidR="004B412D" w:rsidRDefault="00F30ED7" w:rsidP="00506149">
      <w:pPr>
        <w:rPr>
          <w:rFonts w:hint="eastAsia"/>
        </w:rPr>
      </w:pPr>
      <w:r>
        <w:rPr>
          <w:rFonts w:hint="eastAsia"/>
        </w:rPr>
        <w:t>An</w:t>
      </w:r>
      <w:r>
        <w:t xml:space="preserve"> LS was received from RAN5 on RF testing related to 4Rx capable UE</w:t>
      </w:r>
      <w:r w:rsidR="0074231A">
        <w:t xml:space="preserve"> [1]</w:t>
      </w:r>
      <w:r>
        <w:t xml:space="preserve">. This contribution provides some analysis and a draft reply LS is also provided. </w:t>
      </w:r>
    </w:p>
    <w:p w:rsidR="00062E8E" w:rsidRDefault="00062E8E" w:rsidP="00F23E96">
      <w:pPr>
        <w:pStyle w:val="Heading1"/>
        <w:spacing w:after="240"/>
        <w:rPr>
          <w:rFonts w:eastAsia="宋体"/>
          <w:lang w:eastAsia="zh-CN"/>
        </w:rPr>
      </w:pPr>
      <w:r>
        <w:rPr>
          <w:rFonts w:eastAsia="宋体" w:hint="eastAsia"/>
          <w:lang w:eastAsia="zh-CN"/>
        </w:rPr>
        <w:t>Discussion</w:t>
      </w:r>
    </w:p>
    <w:p w:rsidR="00CD5853" w:rsidRDefault="00CD5853" w:rsidP="006C4547">
      <w:pPr>
        <w:spacing w:before="120"/>
        <w:rPr>
          <w:lang w:val="en-US"/>
        </w:rPr>
      </w:pPr>
      <w:r>
        <w:rPr>
          <w:lang w:val="en-US"/>
        </w:rPr>
        <w:t>There are two questions raised by RAN5 related to 4 Rx requirements. The first one is for confirmation from RAN4 that “</w:t>
      </w:r>
      <w:r w:rsidRPr="00CD5853">
        <w:rPr>
          <w:lang w:val="en-US"/>
        </w:rPr>
        <w:t>for requirements other than single carrier REFSENS, testing the UE with 4Rx antenna ports with corresponding requirements, would be sufficient to verify the Rx performance</w:t>
      </w:r>
      <w:r>
        <w:rPr>
          <w:lang w:val="en-US"/>
        </w:rPr>
        <w:t>”.</w:t>
      </w:r>
    </w:p>
    <w:p w:rsidR="00CD5853" w:rsidRDefault="00CD5853" w:rsidP="006C4547">
      <w:pPr>
        <w:spacing w:before="120"/>
        <w:rPr>
          <w:lang w:val="en-US"/>
        </w:rPr>
      </w:pPr>
      <w:r>
        <w:rPr>
          <w:lang w:val="en-US"/>
        </w:rPr>
        <w:t xml:space="preserve">REFSENS is the basis for most of RF requirements. For ACS, blocking, spurious response and intermodulation, the </w:t>
      </w:r>
      <w:r w:rsidR="005D0549">
        <w:rPr>
          <w:lang w:val="en-US"/>
        </w:rPr>
        <w:t xml:space="preserve">wanted signal is defined as REFSENS + additional specific value. The only difference of REFSENS for 4Rx and 2Rx is decided by the </w:t>
      </w:r>
      <w:r w:rsidR="005D0549" w:rsidRPr="00F3410D">
        <w:t>ΔR</w:t>
      </w:r>
      <w:r w:rsidR="005D0549" w:rsidRPr="00F3410D">
        <w:rPr>
          <w:vertAlign w:val="subscript"/>
        </w:rPr>
        <w:t>IB</w:t>
      </w:r>
      <w:proofErr w:type="gramStart"/>
      <w:r w:rsidR="005D0549" w:rsidRPr="00F3410D">
        <w:rPr>
          <w:vertAlign w:val="subscript"/>
        </w:rPr>
        <w:t>,4R</w:t>
      </w:r>
      <w:proofErr w:type="gramEnd"/>
      <w:r w:rsidR="005D0549" w:rsidRPr="00F3410D">
        <w:rPr>
          <w:vertAlign w:val="subscript"/>
        </w:rPr>
        <w:t xml:space="preserve"> </w:t>
      </w:r>
      <w:r w:rsidR="005D0549">
        <w:rPr>
          <w:lang w:val="en-US"/>
        </w:rPr>
        <w:t xml:space="preserve">value, which considers the implementation impairments for diversity gain.  </w:t>
      </w:r>
    </w:p>
    <w:p w:rsidR="005D0549" w:rsidRPr="001C0CC4" w:rsidRDefault="005D0549" w:rsidP="005D0549">
      <w:pPr>
        <w:pStyle w:val="TH"/>
        <w:rPr>
          <w:bCs/>
          <w:vertAlign w:val="subscript"/>
        </w:rPr>
      </w:pPr>
      <w:r>
        <w:t xml:space="preserve">TS 38.101-1 </w:t>
      </w:r>
      <w:r w:rsidRPr="001C0CC4">
        <w:t>Table 7.3.2-2: Four antenna port reference sensitivity allowance ΔR</w:t>
      </w:r>
      <w:r w:rsidRPr="001C0CC4">
        <w:rPr>
          <w:bCs/>
          <w:vertAlign w:val="subscript"/>
        </w:rPr>
        <w:t>IB</w:t>
      </w:r>
      <w:proofErr w:type="gramStart"/>
      <w:r w:rsidRPr="001C0CC4">
        <w:rPr>
          <w:bCs/>
          <w:vertAlign w:val="subscript"/>
        </w:rPr>
        <w:t>,4R</w:t>
      </w:r>
      <w:proofErr w:type="gramEnd"/>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5D0549" w:rsidRPr="00F3410D" w:rsidTr="00385045">
        <w:trPr>
          <w:jc w:val="center"/>
        </w:trPr>
        <w:tc>
          <w:tcPr>
            <w:tcW w:w="2889" w:type="dxa"/>
          </w:tcPr>
          <w:p w:rsidR="005D0549" w:rsidRPr="00F3410D" w:rsidRDefault="005D0549" w:rsidP="00385045">
            <w:pPr>
              <w:pStyle w:val="TAH"/>
            </w:pPr>
            <w:r w:rsidRPr="00F3410D">
              <w:t>Operating band</w:t>
            </w:r>
          </w:p>
        </w:tc>
        <w:tc>
          <w:tcPr>
            <w:tcW w:w="2970" w:type="dxa"/>
          </w:tcPr>
          <w:p w:rsidR="005D0549" w:rsidRPr="00F3410D" w:rsidRDefault="005D0549" w:rsidP="00385045">
            <w:pPr>
              <w:pStyle w:val="TAH"/>
            </w:pPr>
            <w:r w:rsidRPr="00F3410D">
              <w:t>ΔR</w:t>
            </w:r>
            <w:r w:rsidRPr="00F3410D">
              <w:rPr>
                <w:vertAlign w:val="subscript"/>
              </w:rPr>
              <w:t xml:space="preserve">IB,4R </w:t>
            </w:r>
            <w:r w:rsidRPr="00F3410D">
              <w:t>(dB)</w:t>
            </w:r>
          </w:p>
        </w:tc>
      </w:tr>
      <w:tr w:rsidR="005D0549" w:rsidRPr="00877D2E" w:rsidTr="00385045">
        <w:trPr>
          <w:jc w:val="center"/>
        </w:trPr>
        <w:tc>
          <w:tcPr>
            <w:tcW w:w="2889" w:type="dxa"/>
            <w:vAlign w:val="center"/>
          </w:tcPr>
          <w:p w:rsidR="005D0549" w:rsidRPr="00877D2E" w:rsidRDefault="005D0549" w:rsidP="00385045">
            <w:pPr>
              <w:pStyle w:val="TAC"/>
            </w:pPr>
            <w:r w:rsidRPr="00877D2E">
              <w:t>n28, n71</w:t>
            </w:r>
          </w:p>
        </w:tc>
        <w:tc>
          <w:tcPr>
            <w:tcW w:w="2970" w:type="dxa"/>
            <w:vAlign w:val="center"/>
          </w:tcPr>
          <w:p w:rsidR="005D0549" w:rsidRPr="00877D2E" w:rsidRDefault="005D0549" w:rsidP="00385045">
            <w:pPr>
              <w:pStyle w:val="TAC"/>
            </w:pPr>
            <w:r w:rsidRPr="00877D2E">
              <w:t>-2.7</w:t>
            </w:r>
            <w:r w:rsidRPr="00EA24EF">
              <w:rPr>
                <w:vertAlign w:val="superscript"/>
              </w:rPr>
              <w:t>1</w:t>
            </w:r>
          </w:p>
        </w:tc>
      </w:tr>
      <w:tr w:rsidR="005D0549" w:rsidRPr="00877D2E" w:rsidTr="00385045">
        <w:trPr>
          <w:jc w:val="center"/>
        </w:trPr>
        <w:tc>
          <w:tcPr>
            <w:tcW w:w="2889" w:type="dxa"/>
            <w:vAlign w:val="center"/>
          </w:tcPr>
          <w:p w:rsidR="005D0549" w:rsidRPr="00877D2E" w:rsidRDefault="005D0549" w:rsidP="00385045">
            <w:pPr>
              <w:pStyle w:val="TAC"/>
            </w:pPr>
            <w:r w:rsidRPr="00877D2E">
              <w:t xml:space="preserve">n1, n2, n3, </w:t>
            </w:r>
            <w:r>
              <w:t xml:space="preserve">n30, </w:t>
            </w:r>
            <w:r w:rsidRPr="00877D2E">
              <w:t>n40, n7,</w:t>
            </w:r>
            <w:r w:rsidRPr="00877D2E">
              <w:rPr>
                <w:rFonts w:eastAsia="Calibri"/>
              </w:rPr>
              <w:t xml:space="preserve"> n34, n38, n39, n41, n66, n70</w:t>
            </w:r>
          </w:p>
        </w:tc>
        <w:tc>
          <w:tcPr>
            <w:tcW w:w="2970" w:type="dxa"/>
            <w:vAlign w:val="center"/>
          </w:tcPr>
          <w:p w:rsidR="005D0549" w:rsidRPr="00877D2E" w:rsidRDefault="005D0549" w:rsidP="00385045">
            <w:pPr>
              <w:pStyle w:val="TAC"/>
            </w:pPr>
            <w:r w:rsidRPr="00877D2E">
              <w:t>-2.7</w:t>
            </w:r>
          </w:p>
        </w:tc>
      </w:tr>
      <w:tr w:rsidR="005D0549" w:rsidRPr="00877D2E" w:rsidTr="00385045">
        <w:trPr>
          <w:jc w:val="center"/>
        </w:trPr>
        <w:tc>
          <w:tcPr>
            <w:tcW w:w="2889" w:type="dxa"/>
            <w:vAlign w:val="center"/>
          </w:tcPr>
          <w:p w:rsidR="005D0549" w:rsidRPr="00877D2E" w:rsidRDefault="005D0549" w:rsidP="00385045">
            <w:pPr>
              <w:pStyle w:val="TAC"/>
              <w:rPr>
                <w:rFonts w:eastAsia="Calibri"/>
              </w:rPr>
            </w:pPr>
            <w:r w:rsidRPr="00877D2E">
              <w:rPr>
                <w:rFonts w:eastAsia="Calibri"/>
              </w:rPr>
              <w:t>n48, n77, n78, n79</w:t>
            </w:r>
          </w:p>
        </w:tc>
        <w:tc>
          <w:tcPr>
            <w:tcW w:w="2970" w:type="dxa"/>
            <w:vAlign w:val="center"/>
          </w:tcPr>
          <w:p w:rsidR="005D0549" w:rsidRPr="00877D2E" w:rsidRDefault="005D0549" w:rsidP="00385045">
            <w:pPr>
              <w:pStyle w:val="TAC"/>
            </w:pPr>
            <w:r w:rsidRPr="00877D2E">
              <w:t>-2.2</w:t>
            </w:r>
          </w:p>
        </w:tc>
      </w:tr>
      <w:tr w:rsidR="005D0549" w:rsidRPr="00877D2E" w:rsidTr="00385045">
        <w:trPr>
          <w:jc w:val="center"/>
        </w:trPr>
        <w:tc>
          <w:tcPr>
            <w:tcW w:w="5859" w:type="dxa"/>
            <w:gridSpan w:val="2"/>
            <w:vAlign w:val="center"/>
          </w:tcPr>
          <w:p w:rsidR="005D0549" w:rsidRPr="00877D2E" w:rsidRDefault="005D0549" w:rsidP="00385045">
            <w:pPr>
              <w:pStyle w:val="TAC"/>
              <w:jc w:val="left"/>
            </w:pPr>
            <w:r w:rsidRPr="00877D2E">
              <w:t>NOTE 1:</w:t>
            </w:r>
            <w:r w:rsidRPr="00877D2E">
              <w:tab/>
              <w:t>4 Rx operation is targeted for FWA form factor</w:t>
            </w:r>
          </w:p>
        </w:tc>
      </w:tr>
    </w:tbl>
    <w:p w:rsidR="005D0549" w:rsidRDefault="005D0549" w:rsidP="006C4547">
      <w:pPr>
        <w:spacing w:before="120"/>
      </w:pPr>
      <w:r>
        <w:t>Since other factors determining the REFSENS for 2Rx and 4Rx, i.e. NF, SNR, IM a</w:t>
      </w:r>
      <w:r w:rsidR="0074231A">
        <w:t>re the same, i</w:t>
      </w:r>
      <w:r>
        <w:t xml:space="preserve">t is expected that a UE passed REFSENS related 4Rx requirements can also pass 2Rx requirements. </w:t>
      </w:r>
    </w:p>
    <w:p w:rsidR="005D0549" w:rsidRDefault="00076720" w:rsidP="006C4547">
      <w:pPr>
        <w:spacing w:before="120"/>
      </w:pPr>
      <w:r>
        <w:t>For maximum input level, since the requirement is to verify the Rx channel linearity, there is no big difference to verify the requirement based on 2Rx or 4Rx.</w:t>
      </w:r>
    </w:p>
    <w:p w:rsidR="00076720" w:rsidRDefault="00076720" w:rsidP="00076720">
      <w:pPr>
        <w:rPr>
          <w:rFonts w:eastAsia="??" w:cs="v5.0.0"/>
        </w:rPr>
      </w:pPr>
      <w:r w:rsidRPr="001C0CC4">
        <w:rPr>
          <w:rFonts w:eastAsia="??" w:cs="v5.0.0"/>
        </w:rPr>
        <w:t>The spurious emissions power is the power of emissions generated or amplified in a receiver that app</w:t>
      </w:r>
      <w:r w:rsidR="007509C2">
        <w:rPr>
          <w:rFonts w:eastAsia="??" w:cs="v5.0.0"/>
        </w:rPr>
        <w:t>ear at the UE antenna connector, which has nothing to do with 2Rx or 4Rx.</w:t>
      </w:r>
    </w:p>
    <w:p w:rsidR="00076720" w:rsidRPr="007509C2" w:rsidRDefault="00076720" w:rsidP="00076720">
      <w:pPr>
        <w:rPr>
          <w:rFonts w:eastAsia="??" w:cs="v5.0.0"/>
          <w:b/>
          <w:i/>
        </w:rPr>
      </w:pPr>
      <w:r w:rsidRPr="007509C2">
        <w:rPr>
          <w:rFonts w:eastAsia="??" w:cs="v5.0.0"/>
          <w:b/>
          <w:i/>
        </w:rPr>
        <w:t>Observation 1: From the methodology of defining the requirements for 4Rx and 2Rx, there is no big difference</w:t>
      </w:r>
      <w:r w:rsidR="007509C2" w:rsidRPr="007509C2">
        <w:rPr>
          <w:rFonts w:eastAsia="??" w:cs="v5.0.0"/>
          <w:b/>
          <w:i/>
        </w:rPr>
        <w:t xml:space="preserve"> for the requirements.</w:t>
      </w:r>
      <w:r w:rsidRPr="007509C2">
        <w:rPr>
          <w:rFonts w:eastAsia="??" w:cs="v5.0.0"/>
          <w:b/>
          <w:i/>
        </w:rPr>
        <w:t xml:space="preserve"> </w:t>
      </w:r>
      <w:r w:rsidR="007509C2" w:rsidRPr="007509C2">
        <w:rPr>
          <w:rFonts w:eastAsia="??" w:cs="v5.0.0"/>
          <w:b/>
          <w:i/>
        </w:rPr>
        <w:t>T</w:t>
      </w:r>
      <w:r w:rsidRPr="007509C2">
        <w:rPr>
          <w:rFonts w:eastAsia="??" w:cs="v5.0.0"/>
          <w:b/>
          <w:i/>
        </w:rPr>
        <w:t>herefore, for the bands supporting 4Rx, no need to duplicate the measurement</w:t>
      </w:r>
      <w:r w:rsidR="007509C2" w:rsidRPr="007509C2">
        <w:rPr>
          <w:rFonts w:eastAsia="??" w:cs="v5.0.0"/>
          <w:b/>
          <w:i/>
        </w:rPr>
        <w:t xml:space="preserve">. </w:t>
      </w:r>
    </w:p>
    <w:p w:rsidR="00076720" w:rsidRDefault="008A18FB" w:rsidP="006C4547">
      <w:pPr>
        <w:spacing w:before="120"/>
      </w:pPr>
      <w:r>
        <w:t xml:space="preserve">The second issue is for REFSENS requirement only. From the first question, our understanding is that RAN5 thinks that at least for REFSENS, both 2Rx and 4Rx requirements should be tested. </w:t>
      </w:r>
      <w:r w:rsidR="00EF1AB7">
        <w:t xml:space="preserve">For the sake of </w:t>
      </w:r>
      <w:r w:rsidR="00100DCE">
        <w:t>consistent</w:t>
      </w:r>
      <w:r w:rsidR="00EF1AB7">
        <w:t xml:space="preserve"> receiving performance, the 2Rx antenna ports would not be selected randomly by UE implementation. Thus, it makes sense that the RAN5 test for 2Rx is based on OEM declaration. </w:t>
      </w:r>
    </w:p>
    <w:p w:rsidR="00EF1AB7" w:rsidRPr="00EF1AB7" w:rsidRDefault="00EF1AB7" w:rsidP="006C4547">
      <w:pPr>
        <w:spacing w:before="120"/>
        <w:rPr>
          <w:b/>
          <w:i/>
        </w:rPr>
      </w:pPr>
      <w:r w:rsidRPr="00EF1AB7">
        <w:rPr>
          <w:b/>
          <w:i/>
        </w:rPr>
        <w:t xml:space="preserve">Observation 2: </w:t>
      </w:r>
      <w:r w:rsidR="00100DCE">
        <w:rPr>
          <w:b/>
          <w:i/>
        </w:rPr>
        <w:t>To keep consistent receiving performance and UE behaviour, 2Rx antenna would not be selected randomly by UE implementation.</w:t>
      </w:r>
      <w:r>
        <w:rPr>
          <w:b/>
          <w:i/>
        </w:rPr>
        <w:t xml:space="preserve"> It is reasonable that </w:t>
      </w:r>
      <w:r w:rsidR="006015EE">
        <w:rPr>
          <w:b/>
          <w:i/>
        </w:rPr>
        <w:t xml:space="preserve">2Rx test based on OEM declaration would reflect the real application. </w:t>
      </w:r>
    </w:p>
    <w:p w:rsidR="00A33E8E" w:rsidRDefault="00C32D32" w:rsidP="00A33E8E">
      <w:pPr>
        <w:pStyle w:val="Heading1"/>
        <w:spacing w:after="240"/>
        <w:rPr>
          <w:rFonts w:eastAsia="宋体" w:hint="eastAsia"/>
          <w:lang w:eastAsia="zh-CN"/>
        </w:rPr>
      </w:pPr>
      <w:r>
        <w:rPr>
          <w:rFonts w:eastAsia="宋体"/>
          <w:lang w:eastAsia="zh-CN"/>
        </w:rPr>
        <w:lastRenderedPageBreak/>
        <w:t>Draft Reply LS</w:t>
      </w:r>
      <w:r w:rsidR="00913263">
        <w:rPr>
          <w:rFonts w:eastAsia="宋体"/>
          <w:lang w:eastAsia="zh-CN"/>
        </w:rPr>
        <w:t xml:space="preserve"> to </w:t>
      </w:r>
      <w:r w:rsidR="00F30ED7">
        <w:rPr>
          <w:rFonts w:eastAsia="宋体"/>
          <w:lang w:eastAsia="zh-CN"/>
        </w:rPr>
        <w:t>RAN5 on 4Rx</w:t>
      </w:r>
    </w:p>
    <w:p w:rsidR="00E93D47" w:rsidRDefault="00E93D47" w:rsidP="00303E78">
      <w:pPr>
        <w:rPr>
          <w:lang w:val="en-US"/>
        </w:rPr>
      </w:pPr>
    </w:p>
    <w:p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Pr="00E763DE">
        <w:rPr>
          <w:rFonts w:ascii="Arial" w:hAnsi="Arial" w:cs="Arial"/>
        </w:rPr>
        <w:t xml:space="preserve">Draft Reply </w:t>
      </w:r>
      <w:r w:rsidR="00F30ED7" w:rsidRPr="006454F7">
        <w:rPr>
          <w:rFonts w:ascii="Arial" w:hAnsi="Arial" w:cs="Arial"/>
          <w:bCs/>
        </w:rPr>
        <w:t>LS on RF testing of 4Rx capable UE</w:t>
      </w:r>
    </w:p>
    <w:p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r w:rsidR="00F30ED7" w:rsidRPr="00F30ED7">
        <w:rPr>
          <w:rFonts w:ascii="Arial" w:hAnsi="Arial" w:cs="Arial"/>
          <w:bCs/>
        </w:rPr>
        <w:t>R5-202806</w:t>
      </w:r>
    </w:p>
    <w:p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15</w:t>
      </w:r>
    </w:p>
    <w:p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00F30ED7" w:rsidRPr="006454F7">
        <w:rPr>
          <w:rFonts w:ascii="Arial" w:hAnsi="Arial" w:cs="Arial"/>
          <w:bCs/>
        </w:rPr>
        <w:t>5GS_NR_LTE-UEConTest</w:t>
      </w:r>
    </w:p>
    <w:p w:rsidR="00C32D32" w:rsidRDefault="00C32D32"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RAN5</w:t>
      </w:r>
    </w:p>
    <w:p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rsidR="00C32D32" w:rsidRPr="00296941" w:rsidRDefault="00C32D32" w:rsidP="00C32D32">
      <w:pPr>
        <w:spacing w:after="60"/>
        <w:ind w:left="1985" w:hanging="1985"/>
        <w:rPr>
          <w:rFonts w:ascii="Arial" w:hAnsi="Arial" w:cs="Arial"/>
          <w:bCs/>
        </w:rPr>
      </w:pPr>
    </w:p>
    <w:p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p>
    <w:p w:rsidR="00913263" w:rsidRP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p>
    <w:p w:rsidR="00C32D32" w:rsidRPr="000F4E43" w:rsidRDefault="00C32D32" w:rsidP="00C32D32">
      <w:pPr>
        <w:spacing w:after="60"/>
        <w:ind w:left="1985" w:hanging="1985"/>
        <w:rPr>
          <w:rFonts w:ascii="Arial" w:hAnsi="Arial" w:cs="Arial"/>
          <w:b/>
        </w:rPr>
      </w:pPr>
    </w:p>
    <w:p w:rsidR="00C32D32" w:rsidRPr="00C80F16" w:rsidRDefault="00C32D32" w:rsidP="00C32D32">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rsidR="00C32D32" w:rsidRPr="00F30ED7" w:rsidRDefault="00C32D32" w:rsidP="00913263">
      <w:pPr>
        <w:pStyle w:val="LGTdoc"/>
        <w:spacing w:after="120"/>
        <w:rPr>
          <w:rFonts w:ascii="Arial" w:hAnsi="Arial" w:cs="Arial"/>
          <w:sz w:val="20"/>
        </w:rPr>
      </w:pPr>
      <w:r w:rsidRPr="00F30ED7">
        <w:rPr>
          <w:rFonts w:ascii="Arial" w:hAnsi="Arial" w:cs="Arial"/>
          <w:b/>
          <w:sz w:val="20"/>
        </w:rPr>
        <w:t>Attachments</w:t>
      </w:r>
      <w:r w:rsidRPr="00F30ED7">
        <w:rPr>
          <w:rFonts w:ascii="Arial" w:hAnsi="Arial" w:cs="Arial"/>
          <w:sz w:val="20"/>
        </w:rPr>
        <w:t>:</w:t>
      </w:r>
      <w:r w:rsidRPr="00F30ED7">
        <w:rPr>
          <w:rFonts w:ascii="Arial" w:hAnsi="Arial" w:cs="Arial"/>
          <w:sz w:val="20"/>
        </w:rPr>
        <w:tab/>
      </w:r>
      <w:r w:rsidR="00913263" w:rsidRPr="00F30ED7">
        <w:rPr>
          <w:rFonts w:ascii="Arial" w:hAnsi="Arial" w:cs="Arial"/>
          <w:sz w:val="20"/>
        </w:rPr>
        <w:t>N/A</w:t>
      </w:r>
    </w:p>
    <w:p w:rsidR="00C32D32" w:rsidRPr="000F4E43" w:rsidRDefault="00C32D32" w:rsidP="00C32D32">
      <w:pPr>
        <w:pBdr>
          <w:bottom w:val="single" w:sz="4" w:space="1" w:color="auto"/>
        </w:pBdr>
        <w:rPr>
          <w:rFonts w:ascii="Arial" w:hAnsi="Arial" w:cs="Arial"/>
        </w:rPr>
      </w:pPr>
    </w:p>
    <w:p w:rsidR="00C32D32" w:rsidRPr="000F4E43" w:rsidRDefault="00C32D32" w:rsidP="00C32D32">
      <w:pPr>
        <w:rPr>
          <w:rFonts w:ascii="Arial" w:hAnsi="Arial" w:cs="Arial"/>
        </w:rPr>
      </w:pPr>
    </w:p>
    <w:p w:rsidR="00C32D32" w:rsidRPr="000F4E43" w:rsidRDefault="00C32D32" w:rsidP="00C32D32">
      <w:pPr>
        <w:spacing w:afterLines="50" w:after="120"/>
        <w:rPr>
          <w:rFonts w:ascii="Arial" w:hAnsi="Arial" w:cs="Arial"/>
          <w:b/>
        </w:rPr>
      </w:pPr>
      <w:r w:rsidRPr="000F4E43">
        <w:rPr>
          <w:rFonts w:ascii="Arial" w:hAnsi="Arial" w:cs="Arial"/>
          <w:b/>
        </w:rPr>
        <w:t>1. Overall Description:</w:t>
      </w:r>
    </w:p>
    <w:p w:rsidR="00F36300" w:rsidRDefault="00C32D32" w:rsidP="00C32D32">
      <w:pPr>
        <w:pStyle w:val="Header"/>
        <w:spacing w:afterLines="50" w:after="120"/>
        <w:rPr>
          <w:rFonts w:cs="Arial"/>
          <w:b w:val="0"/>
          <w:sz w:val="20"/>
          <w:lang w:eastAsia="ja-JP"/>
        </w:rPr>
      </w:pPr>
      <w:r w:rsidRPr="00242DA9">
        <w:rPr>
          <w:rFonts w:cs="Arial"/>
          <w:b w:val="0"/>
          <w:sz w:val="20"/>
          <w:lang w:eastAsia="ja-JP"/>
        </w:rPr>
        <w:t xml:space="preserve">RAN4 would like to thank </w:t>
      </w:r>
      <w:r w:rsidR="00F6442C">
        <w:rPr>
          <w:rFonts w:cs="Arial"/>
          <w:b w:val="0"/>
          <w:sz w:val="20"/>
          <w:lang w:eastAsia="ja-JP"/>
        </w:rPr>
        <w:t>RAN5</w:t>
      </w:r>
      <w:r w:rsidRPr="00242DA9">
        <w:rPr>
          <w:rFonts w:cs="Arial"/>
          <w:b w:val="0"/>
          <w:sz w:val="20"/>
          <w:lang w:eastAsia="ja-JP"/>
        </w:rPr>
        <w:t xml:space="preserve"> for the LS on </w:t>
      </w:r>
      <w:r w:rsidR="00F30ED7">
        <w:rPr>
          <w:rFonts w:cs="Arial"/>
          <w:b w:val="0"/>
          <w:sz w:val="20"/>
        </w:rPr>
        <w:t>questions</w:t>
      </w:r>
      <w:r w:rsidRPr="00242DA9">
        <w:rPr>
          <w:rFonts w:cs="Arial"/>
          <w:b w:val="0"/>
          <w:sz w:val="20"/>
        </w:rPr>
        <w:t xml:space="preserve"> </w:t>
      </w:r>
      <w:r w:rsidR="00F30ED7">
        <w:rPr>
          <w:rFonts w:cs="Arial"/>
          <w:b w:val="0"/>
          <w:sz w:val="20"/>
        </w:rPr>
        <w:t>on RF testing related to 4Rx</w:t>
      </w:r>
      <w:r w:rsidR="00F36300" w:rsidRPr="00242DA9">
        <w:rPr>
          <w:rFonts w:cs="Arial"/>
          <w:b w:val="0"/>
          <w:sz w:val="20"/>
          <w:lang w:eastAsia="ja-JP"/>
        </w:rPr>
        <w:t xml:space="preserve">, RAN4 would like to provide </w:t>
      </w:r>
      <w:r w:rsidR="00F30ED7">
        <w:rPr>
          <w:rFonts w:cs="Arial"/>
          <w:b w:val="0"/>
          <w:sz w:val="20"/>
          <w:lang w:eastAsia="ja-JP"/>
        </w:rPr>
        <w:t>feedback as below</w:t>
      </w:r>
      <w:r w:rsidR="00F36300" w:rsidRPr="00242DA9">
        <w:rPr>
          <w:rFonts w:cs="Arial"/>
          <w:b w:val="0"/>
          <w:sz w:val="20"/>
          <w:lang w:eastAsia="ja-JP"/>
        </w:rPr>
        <w:t xml:space="preserve">. </w:t>
      </w:r>
    </w:p>
    <w:p w:rsidR="00F30ED7" w:rsidRDefault="00F30ED7" w:rsidP="00C32D32">
      <w:pPr>
        <w:pStyle w:val="Header"/>
        <w:spacing w:afterLines="50" w:after="120"/>
        <w:rPr>
          <w:rFonts w:cs="Arial"/>
          <w:b w:val="0"/>
          <w:sz w:val="20"/>
          <w:lang w:eastAsia="ja-JP"/>
        </w:rPr>
      </w:pPr>
    </w:p>
    <w:p w:rsidR="00F30ED7" w:rsidRDefault="00F30ED7" w:rsidP="00F30ED7">
      <w:pPr>
        <w:pStyle w:val="Header"/>
        <w:spacing w:afterLines="50" w:after="120"/>
        <w:rPr>
          <w:rFonts w:cs="Arial"/>
          <w:b w:val="0"/>
          <w:sz w:val="20"/>
          <w:lang w:eastAsia="ja-JP"/>
        </w:rPr>
      </w:pPr>
      <w:r w:rsidRPr="00F30ED7">
        <w:rPr>
          <w:rFonts w:cs="Arial"/>
          <w:b w:val="0"/>
          <w:sz w:val="20"/>
          <w:lang w:eastAsia="ja-JP"/>
        </w:rPr>
        <w:t>1.</w:t>
      </w:r>
      <w:r w:rsidRPr="00F30ED7">
        <w:rPr>
          <w:rFonts w:cs="Arial"/>
          <w:b w:val="0"/>
          <w:sz w:val="20"/>
          <w:lang w:eastAsia="ja-JP"/>
        </w:rPr>
        <w:tab/>
        <w:t>Confirm RAN5 view that for requirements other than single carrier REFSENS, testing the UE with 4Rx antenna ports with corresponding requirements, would be sufficient to verify the Rx performance.</w:t>
      </w:r>
    </w:p>
    <w:p w:rsidR="00F30ED7" w:rsidRDefault="00F30ED7" w:rsidP="00F30ED7">
      <w:pPr>
        <w:pStyle w:val="Header"/>
        <w:spacing w:afterLines="50" w:after="120"/>
        <w:rPr>
          <w:rFonts w:cs="Arial"/>
          <w:b w:val="0"/>
          <w:sz w:val="20"/>
          <w:lang w:eastAsia="ja-JP"/>
        </w:rPr>
      </w:pPr>
      <w:r w:rsidRPr="00F30ED7">
        <w:rPr>
          <w:rFonts w:cs="Arial"/>
          <w:sz w:val="20"/>
          <w:lang w:eastAsia="ja-JP"/>
        </w:rPr>
        <w:t>RAN4 answer</w:t>
      </w:r>
      <w:r>
        <w:rPr>
          <w:rFonts w:cs="Arial"/>
          <w:b w:val="0"/>
          <w:sz w:val="20"/>
          <w:lang w:eastAsia="ja-JP"/>
        </w:rPr>
        <w:t>:</w:t>
      </w:r>
      <w:r w:rsidR="007509C2">
        <w:rPr>
          <w:rFonts w:cs="Arial"/>
          <w:b w:val="0"/>
          <w:sz w:val="20"/>
          <w:lang w:eastAsia="ja-JP"/>
        </w:rPr>
        <w:t xml:space="preserve"> RAN4 share</w:t>
      </w:r>
      <w:r w:rsidR="00B703A1">
        <w:rPr>
          <w:rFonts w:cs="Arial"/>
          <w:b w:val="0"/>
          <w:sz w:val="20"/>
          <w:lang w:eastAsia="ja-JP"/>
        </w:rPr>
        <w:t>s</w:t>
      </w:r>
      <w:r w:rsidR="007509C2">
        <w:rPr>
          <w:rFonts w:cs="Arial"/>
          <w:b w:val="0"/>
          <w:sz w:val="20"/>
          <w:lang w:eastAsia="ja-JP"/>
        </w:rPr>
        <w:t xml:space="preserve"> the same view with RAN5 that for the requirements other than </w:t>
      </w:r>
      <w:r w:rsidR="004A1871">
        <w:rPr>
          <w:rFonts w:cs="Arial"/>
          <w:b w:val="0"/>
          <w:sz w:val="20"/>
          <w:lang w:eastAsia="ja-JP"/>
        </w:rPr>
        <w:t xml:space="preserve">singel carrier </w:t>
      </w:r>
      <w:r w:rsidR="007509C2">
        <w:rPr>
          <w:rFonts w:cs="Arial"/>
          <w:b w:val="0"/>
          <w:sz w:val="20"/>
          <w:lang w:eastAsia="ja-JP"/>
        </w:rPr>
        <w:t xml:space="preserve">REFSENS, 4Rx testing </w:t>
      </w:r>
      <w:r w:rsidR="007509C2" w:rsidRPr="00F30ED7">
        <w:rPr>
          <w:rFonts w:cs="Arial"/>
          <w:b w:val="0"/>
          <w:sz w:val="20"/>
          <w:lang w:eastAsia="ja-JP"/>
        </w:rPr>
        <w:t>would be sufficient to verify the Rx performance</w:t>
      </w:r>
      <w:r w:rsidR="007509C2">
        <w:rPr>
          <w:rFonts w:cs="Arial"/>
          <w:b w:val="0"/>
          <w:sz w:val="20"/>
          <w:lang w:eastAsia="ja-JP"/>
        </w:rPr>
        <w:t>. In order to simplify the measurement, no need to do duplicated test</w:t>
      </w:r>
      <w:r w:rsidR="00D96052">
        <w:rPr>
          <w:rFonts w:cs="Arial"/>
          <w:b w:val="0"/>
          <w:sz w:val="20"/>
          <w:lang w:eastAsia="ja-JP"/>
        </w:rPr>
        <w:t>s</w:t>
      </w:r>
      <w:r w:rsidR="007509C2">
        <w:rPr>
          <w:rFonts w:cs="Arial"/>
          <w:b w:val="0"/>
          <w:sz w:val="20"/>
          <w:lang w:eastAsia="ja-JP"/>
        </w:rPr>
        <w:t xml:space="preserve"> for both 4Rx and 2Rx</w:t>
      </w:r>
      <w:r w:rsidR="00B703A1">
        <w:rPr>
          <w:rFonts w:cs="Arial"/>
          <w:b w:val="0"/>
          <w:sz w:val="20"/>
          <w:lang w:eastAsia="ja-JP"/>
        </w:rPr>
        <w:t>.</w:t>
      </w:r>
      <w:r w:rsidR="007509C2">
        <w:rPr>
          <w:rFonts w:cs="Arial"/>
          <w:b w:val="0"/>
          <w:sz w:val="20"/>
          <w:lang w:eastAsia="ja-JP"/>
        </w:rPr>
        <w:t xml:space="preserve"> </w:t>
      </w:r>
    </w:p>
    <w:p w:rsidR="00F30ED7" w:rsidRPr="00F30ED7" w:rsidRDefault="00F30ED7" w:rsidP="00F30ED7">
      <w:pPr>
        <w:pStyle w:val="Header"/>
        <w:spacing w:afterLines="50" w:after="120"/>
        <w:rPr>
          <w:rFonts w:cs="Arial"/>
          <w:b w:val="0"/>
          <w:sz w:val="20"/>
          <w:lang w:eastAsia="ja-JP"/>
        </w:rPr>
      </w:pPr>
    </w:p>
    <w:p w:rsidR="00300818" w:rsidRPr="00242DA9" w:rsidRDefault="00F30ED7" w:rsidP="00F30ED7">
      <w:pPr>
        <w:pStyle w:val="Header"/>
        <w:spacing w:afterLines="50" w:after="120"/>
        <w:rPr>
          <w:rFonts w:cs="Arial"/>
          <w:b w:val="0"/>
          <w:sz w:val="20"/>
          <w:lang w:eastAsia="ja-JP"/>
        </w:rPr>
      </w:pPr>
      <w:r w:rsidRPr="00F30ED7">
        <w:rPr>
          <w:rFonts w:cs="Arial"/>
          <w:b w:val="0"/>
          <w:sz w:val="20"/>
          <w:lang w:eastAsia="ja-JP"/>
        </w:rPr>
        <w:t>2.</w:t>
      </w:r>
      <w:r w:rsidRPr="00F30ED7">
        <w:rPr>
          <w:rFonts w:cs="Arial"/>
          <w:b w:val="0"/>
          <w:sz w:val="20"/>
          <w:lang w:eastAsia="ja-JP"/>
        </w:rPr>
        <w:tab/>
        <w:t>Confirm whether connecting UE declared 2Rx antenna ports suffices to test 2Rx requirements on 4Rx bands</w:t>
      </w:r>
    </w:p>
    <w:p w:rsidR="003C3525" w:rsidRDefault="00F30ED7" w:rsidP="006015EE">
      <w:pPr>
        <w:pStyle w:val="Header"/>
        <w:spacing w:afterLines="50" w:after="120"/>
        <w:rPr>
          <w:rFonts w:cs="Arial"/>
          <w:lang w:eastAsia="zh-CN"/>
        </w:rPr>
      </w:pPr>
      <w:r w:rsidRPr="00F30ED7">
        <w:rPr>
          <w:rFonts w:cs="Arial"/>
          <w:sz w:val="20"/>
          <w:lang w:eastAsia="ja-JP"/>
        </w:rPr>
        <w:t>RAN4 answer</w:t>
      </w:r>
      <w:r>
        <w:rPr>
          <w:rFonts w:cs="Arial"/>
          <w:b w:val="0"/>
          <w:sz w:val="20"/>
          <w:lang w:eastAsia="ja-JP"/>
        </w:rPr>
        <w:t>:</w:t>
      </w:r>
      <w:r w:rsidR="00100DCE">
        <w:rPr>
          <w:rFonts w:cs="Arial"/>
          <w:b w:val="0"/>
          <w:sz w:val="20"/>
          <w:lang w:eastAsia="ja-JP"/>
        </w:rPr>
        <w:t xml:space="preserve"> In order to </w:t>
      </w:r>
      <w:r w:rsidR="00100DCE" w:rsidRPr="00100DCE">
        <w:rPr>
          <w:rFonts w:cs="Arial"/>
          <w:b w:val="0"/>
          <w:sz w:val="20"/>
          <w:lang w:eastAsia="ja-JP"/>
        </w:rPr>
        <w:t>keep consistent receiving performance and UE behaviour, 2Rx antenna would not be selected randomly by UE implementation.</w:t>
      </w:r>
      <w:r w:rsidR="006015EE">
        <w:rPr>
          <w:rFonts w:cs="Arial"/>
          <w:b w:val="0"/>
          <w:sz w:val="20"/>
          <w:lang w:eastAsia="ja-JP"/>
        </w:rPr>
        <w:t xml:space="preserve"> Measurement based on OEM declaration can better reflect the UE implementation in real application. </w:t>
      </w:r>
    </w:p>
    <w:p w:rsidR="00F6442C" w:rsidRDefault="00F6442C" w:rsidP="00C32D32">
      <w:pPr>
        <w:pStyle w:val="Header"/>
        <w:rPr>
          <w:rFonts w:cs="Arial" w:hint="eastAsia"/>
          <w:lang w:eastAsia="zh-CN"/>
        </w:rPr>
      </w:pPr>
    </w:p>
    <w:p w:rsidR="00C32D32" w:rsidRDefault="00C32D32" w:rsidP="00C32D32">
      <w:pPr>
        <w:pStyle w:val="Header"/>
        <w:rPr>
          <w:rFonts w:cs="Arial" w:hint="eastAsia"/>
          <w:lang w:eastAsia="zh-CN"/>
        </w:rPr>
      </w:pPr>
    </w:p>
    <w:p w:rsidR="00C32D32" w:rsidRPr="000F4E43" w:rsidRDefault="00C32D32" w:rsidP="00C32D32">
      <w:pPr>
        <w:spacing w:after="120"/>
        <w:rPr>
          <w:rFonts w:ascii="Arial" w:hAnsi="Arial" w:cs="Arial"/>
          <w:b/>
        </w:rPr>
      </w:pPr>
      <w:r w:rsidRPr="000F4E43">
        <w:rPr>
          <w:rFonts w:ascii="Arial" w:hAnsi="Arial" w:cs="Arial"/>
          <w:b/>
        </w:rPr>
        <w:t>2. Actions:</w:t>
      </w:r>
    </w:p>
    <w:p w:rsidR="00C32D32" w:rsidRPr="000F4E43" w:rsidRDefault="00C32D32" w:rsidP="00C32D32">
      <w:pPr>
        <w:spacing w:after="120"/>
        <w:ind w:left="1985" w:hanging="1985"/>
        <w:rPr>
          <w:rFonts w:ascii="Arial" w:hAnsi="Arial" w:cs="Arial"/>
          <w:b/>
        </w:rPr>
      </w:pPr>
      <w:r w:rsidRPr="000F4E43">
        <w:rPr>
          <w:rFonts w:ascii="Arial" w:hAnsi="Arial" w:cs="Arial"/>
          <w:b/>
        </w:rPr>
        <w:t xml:space="preserve">To </w:t>
      </w:r>
      <w:r>
        <w:rPr>
          <w:rFonts w:ascii="Arial" w:hAnsi="Arial" w:cs="Arial"/>
          <w:b/>
        </w:rPr>
        <w:t>RAN5:</w:t>
      </w:r>
    </w:p>
    <w:p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F6442C">
        <w:rPr>
          <w:rFonts w:ascii="Arial" w:hAnsi="Arial" w:cs="Arial"/>
        </w:rPr>
        <w:t xml:space="preserve">RAN5 </w:t>
      </w:r>
      <w:r>
        <w:rPr>
          <w:rFonts w:ascii="Arial" w:hAnsi="Arial" w:cs="Arial"/>
        </w:rPr>
        <w:t xml:space="preserve">to take the above information </w:t>
      </w:r>
      <w:r w:rsidRPr="00C024F9">
        <w:rPr>
          <w:rFonts w:ascii="Arial" w:hAnsi="Arial" w:cs="Arial"/>
        </w:rPr>
        <w:t>into account</w:t>
      </w:r>
      <w:r>
        <w:rPr>
          <w:rFonts w:ascii="Arial" w:hAnsi="Arial" w:cs="Arial"/>
        </w:rPr>
        <w:t>.</w:t>
      </w:r>
    </w:p>
    <w:p w:rsidR="00C32D32" w:rsidRPr="000F4E43" w:rsidRDefault="00C32D32" w:rsidP="00C32D32">
      <w:pPr>
        <w:spacing w:after="120"/>
        <w:ind w:left="993" w:hanging="993"/>
        <w:rPr>
          <w:rFonts w:ascii="Arial" w:hAnsi="Arial" w:cs="Arial"/>
        </w:rPr>
      </w:pPr>
    </w:p>
    <w:p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6015EE" w:rsidRDefault="006015EE" w:rsidP="006015EE">
      <w:pPr>
        <w:tabs>
          <w:tab w:val="left" w:pos="5103"/>
        </w:tabs>
        <w:spacing w:after="120"/>
        <w:ind w:left="2268" w:hanging="2268"/>
        <w:rPr>
          <w:rFonts w:ascii="Arial" w:hAnsi="Arial" w:cs="Arial"/>
          <w:bCs/>
        </w:rPr>
      </w:pPr>
      <w:r w:rsidRPr="00CD5768">
        <w:rPr>
          <w:rFonts w:ascii="Arial" w:hAnsi="Arial" w:cs="Arial"/>
          <w:bCs/>
        </w:rPr>
        <w:t xml:space="preserve">TSG-RAN4 Meeting#97 </w:t>
      </w:r>
      <w:r w:rsidRPr="00CD5768">
        <w:rPr>
          <w:rFonts w:ascii="Arial" w:hAnsi="Arial" w:cs="Arial"/>
          <w:bCs/>
        </w:rPr>
        <w:tab/>
        <w:t xml:space="preserve"> 26th Oct – 13th Nov 2020</w:t>
      </w:r>
      <w:r w:rsidRPr="00CD5768">
        <w:rPr>
          <w:rFonts w:ascii="Arial" w:hAnsi="Arial" w:cs="Arial"/>
          <w:bCs/>
        </w:rPr>
        <w:tab/>
        <w:t>Electronic Meeting</w:t>
      </w:r>
    </w:p>
    <w:p w:rsidR="006015EE" w:rsidRDefault="006015EE" w:rsidP="006015EE">
      <w:pPr>
        <w:tabs>
          <w:tab w:val="left" w:pos="5103"/>
        </w:tabs>
        <w:spacing w:after="120"/>
        <w:ind w:left="2268" w:hanging="2268"/>
        <w:rPr>
          <w:rFonts w:ascii="Arial" w:hAnsi="Arial" w:cs="Arial"/>
          <w:bCs/>
        </w:rPr>
      </w:pPr>
      <w:r w:rsidRPr="00CD5768">
        <w:rPr>
          <w:rFonts w:ascii="Arial" w:hAnsi="Arial" w:cs="Arial"/>
          <w:bCs/>
        </w:rPr>
        <w:t xml:space="preserve">TSG-RAN4 Meeting#98 </w:t>
      </w:r>
      <w:r w:rsidRPr="00CD5768">
        <w:rPr>
          <w:rFonts w:ascii="Arial" w:hAnsi="Arial" w:cs="Arial"/>
          <w:bCs/>
        </w:rPr>
        <w:tab/>
        <w:t xml:space="preserve"> 1st – 5th March 2020</w:t>
      </w:r>
      <w:r w:rsidRPr="00CD5768">
        <w:rPr>
          <w:rFonts w:ascii="Arial" w:hAnsi="Arial" w:cs="Arial"/>
          <w:bCs/>
        </w:rPr>
        <w:tab/>
        <w:t>Athens, Greece</w:t>
      </w:r>
    </w:p>
    <w:p w:rsidR="00F36300" w:rsidRDefault="00F36300" w:rsidP="00F36300">
      <w:pPr>
        <w:tabs>
          <w:tab w:val="left" w:pos="5103"/>
        </w:tabs>
        <w:spacing w:after="120"/>
        <w:ind w:left="2268" w:hanging="2268"/>
        <w:rPr>
          <w:rFonts w:ascii="Arial" w:hAnsi="Arial" w:cs="Arial"/>
          <w:bCs/>
        </w:rPr>
      </w:pPr>
    </w:p>
    <w:p w:rsidR="00C32D32" w:rsidRPr="00C32D32" w:rsidRDefault="00C32D32" w:rsidP="00303E78"/>
    <w:p w:rsidR="00B22DA6" w:rsidRDefault="00B22DA6" w:rsidP="00B22DA6">
      <w:pPr>
        <w:pStyle w:val="Heading1"/>
        <w:numPr>
          <w:ilvl w:val="0"/>
          <w:numId w:val="0"/>
        </w:numPr>
        <w:rPr>
          <w:rFonts w:eastAsia="宋体" w:hint="eastAsia"/>
          <w:lang w:eastAsia="zh-CN"/>
        </w:rPr>
      </w:pPr>
      <w:r>
        <w:t>References</w:t>
      </w:r>
    </w:p>
    <w:p w:rsidR="00AC66D7" w:rsidRDefault="0035262B" w:rsidP="00F71A33">
      <w:r>
        <w:rPr>
          <w:rFonts w:hint="eastAsia"/>
        </w:rPr>
        <w:t>[1]</w:t>
      </w:r>
      <w:r w:rsidR="001C1ADA">
        <w:t xml:space="preserve"> </w:t>
      </w:r>
      <w:r w:rsidR="00AC66D7" w:rsidRPr="001C1ADA">
        <w:rPr>
          <w:lang w:val="en-US"/>
        </w:rPr>
        <w:t>R</w:t>
      </w:r>
      <w:r w:rsidR="0074231A">
        <w:rPr>
          <w:lang w:val="en-US"/>
        </w:rPr>
        <w:t>5-202806</w:t>
      </w:r>
      <w:r w:rsidR="00AC66D7">
        <w:rPr>
          <w:lang w:val="en-US"/>
        </w:rPr>
        <w:t xml:space="preserve">, </w:t>
      </w:r>
      <w:r w:rsidR="0074231A" w:rsidRPr="0074231A">
        <w:rPr>
          <w:lang w:val="en-US"/>
        </w:rPr>
        <w:t>LS on RF testing of 4Rx capable UE</w:t>
      </w:r>
      <w:r w:rsidR="00AC66D7" w:rsidRPr="001C1ADA">
        <w:t xml:space="preserve"> </w:t>
      </w:r>
    </w:p>
    <w:p w:rsidR="001C1ADA" w:rsidRDefault="001C1ADA" w:rsidP="00F71A33"/>
    <w:sectPr w:rsidR="001C1ADA"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517B" w:rsidRDefault="000E517B" w:rsidP="0052762B">
      <w:r>
        <w:separator/>
      </w:r>
    </w:p>
  </w:endnote>
  <w:endnote w:type="continuationSeparator" w:id="0">
    <w:p w:rsidR="000E517B" w:rsidRDefault="000E517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
    <w:altName w:val="Arial Unicode MS"/>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517B" w:rsidRDefault="000E517B" w:rsidP="0052762B">
      <w:r>
        <w:separator/>
      </w:r>
    </w:p>
  </w:footnote>
  <w:footnote w:type="continuationSeparator" w:id="0">
    <w:p w:rsidR="000E517B" w:rsidRDefault="000E517B"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AF73C2"/>
    <w:multiLevelType w:val="hybridMultilevel"/>
    <w:tmpl w:val="4F76C838"/>
    <w:lvl w:ilvl="0" w:tplc="F8B4A3E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A34C5A"/>
    <w:multiLevelType w:val="hybridMultilevel"/>
    <w:tmpl w:val="AA925844"/>
    <w:lvl w:ilvl="0" w:tplc="6F64ACF0">
      <w:start w:val="4"/>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1327AB9"/>
    <w:multiLevelType w:val="hybridMultilevel"/>
    <w:tmpl w:val="ACD860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8"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3"/>
  </w:num>
  <w:num w:numId="3">
    <w:abstractNumId w:val="28"/>
  </w:num>
  <w:num w:numId="4">
    <w:abstractNumId w:val="40"/>
  </w:num>
  <w:num w:numId="5">
    <w:abstractNumId w:val="1"/>
  </w:num>
  <w:num w:numId="6">
    <w:abstractNumId w:val="39"/>
  </w:num>
  <w:num w:numId="7">
    <w:abstractNumId w:val="18"/>
  </w:num>
  <w:num w:numId="8">
    <w:abstractNumId w:val="31"/>
  </w:num>
  <w:num w:numId="9">
    <w:abstractNumId w:val="43"/>
  </w:num>
  <w:num w:numId="10">
    <w:abstractNumId w:val="13"/>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2"/>
  </w:num>
  <w:num w:numId="19">
    <w:abstractNumId w:val="27"/>
  </w:num>
  <w:num w:numId="20">
    <w:abstractNumId w:val="25"/>
  </w:num>
  <w:num w:numId="21">
    <w:abstractNumId w:val="15"/>
  </w:num>
  <w:num w:numId="22">
    <w:abstractNumId w:val="5"/>
  </w:num>
  <w:num w:numId="23">
    <w:abstractNumId w:val="24"/>
  </w:num>
  <w:num w:numId="24">
    <w:abstractNumId w:val="38"/>
  </w:num>
  <w:num w:numId="25">
    <w:abstractNumId w:val="9"/>
  </w:num>
  <w:num w:numId="26">
    <w:abstractNumId w:val="37"/>
  </w:num>
  <w:num w:numId="27">
    <w:abstractNumId w:val="34"/>
  </w:num>
  <w:num w:numId="28">
    <w:abstractNumId w:val="19"/>
  </w:num>
  <w:num w:numId="29">
    <w:abstractNumId w:val="42"/>
  </w:num>
  <w:num w:numId="30">
    <w:abstractNumId w:val="29"/>
  </w:num>
  <w:num w:numId="31">
    <w:abstractNumId w:val="17"/>
  </w:num>
  <w:num w:numId="32">
    <w:abstractNumId w:val="32"/>
  </w:num>
  <w:num w:numId="33">
    <w:abstractNumId w:val="6"/>
  </w:num>
  <w:num w:numId="34">
    <w:abstractNumId w:val="10"/>
  </w:num>
  <w:num w:numId="35">
    <w:abstractNumId w:val="33"/>
  </w:num>
  <w:num w:numId="36">
    <w:abstractNumId w:val="21"/>
  </w:num>
  <w:num w:numId="37">
    <w:abstractNumId w:val="7"/>
  </w:num>
  <w:num w:numId="38">
    <w:abstractNumId w:val="30"/>
  </w:num>
  <w:num w:numId="39">
    <w:abstractNumId w:val="3"/>
  </w:num>
  <w:num w:numId="40">
    <w:abstractNumId w:val="26"/>
  </w:num>
  <w:num w:numId="41">
    <w:abstractNumId w:val="16"/>
  </w:num>
  <w:num w:numId="42">
    <w:abstractNumId w:val="14"/>
  </w:num>
  <w:num w:numId="43">
    <w:abstractNumId w:val="41"/>
  </w:num>
  <w:num w:numId="44">
    <w:abstractNumId w:val="36"/>
  </w:num>
  <w:num w:numId="45">
    <w:abstractNumId w:val="20"/>
  </w:num>
  <w:num w:numId="46">
    <w:abstractNumId w:val="35"/>
  </w:num>
  <w:num w:numId="4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720"/>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7B"/>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DCE"/>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2DA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5CF4"/>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AE9"/>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45"/>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5B7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1871"/>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549"/>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24"/>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15EE"/>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430"/>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31A"/>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9C2"/>
    <w:rsid w:val="00750BE6"/>
    <w:rsid w:val="0075133B"/>
    <w:rsid w:val="007517D4"/>
    <w:rsid w:val="00751DBC"/>
    <w:rsid w:val="00751E06"/>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D79F1"/>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8FB"/>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592B"/>
    <w:rsid w:val="009E5CF0"/>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3A1"/>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3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853"/>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AD8"/>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052"/>
    <w:rsid w:val="00D96176"/>
    <w:rsid w:val="00D96187"/>
    <w:rsid w:val="00D96408"/>
    <w:rsid w:val="00D967AC"/>
    <w:rsid w:val="00D96828"/>
    <w:rsid w:val="00DA01F3"/>
    <w:rsid w:val="00DA0352"/>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1AB7"/>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ED7"/>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6DE"/>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6ADD"/>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ED140D9-F94A-46AA-B76B-7F6A9B6F9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aliases w:val=" Zchn Zchn Char Char"/>
    <w:semiHidden/>
    <w:rsid w:val="009B426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9B4262"/>
  </w:style>
  <w:style w:type="character" w:customStyle="1" w:styleId="Heading1Char1">
    <w:name w:val="Heading 1 Char1"/>
    <w:aliases w:val="Char Char1,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 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 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 (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 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 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 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 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 (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 (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 (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 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 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 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 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 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 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 (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 (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 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 (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0">
    <w:name w:val="toc 9"/>
    <w:basedOn w:val="TOC8"/>
    <w:rsid w:val="00755136"/>
    <w:pPr>
      <w:keepNext/>
      <w:ind w:left="1418" w:hanging="1418"/>
    </w:pPr>
    <w:rPr>
      <w:rFonts w:eastAsia="MS Mincho"/>
      <w:lang w:eastAsia="en-GB"/>
    </w:rPr>
  </w:style>
  <w:style w:type="paragraph" w:customStyle="1" w:styleId="caption0">
    <w:name w:val="caption"/>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0">
    <w:name w:val="table of figures"/>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 Char Char7"/>
    <w:semiHidden/>
    <w:rsid w:val="00755136"/>
    <w:rPr>
      <w:rFonts w:ascii="Tahoma" w:hAnsi="Tahoma" w:cs="Tahoma"/>
      <w:shd w:val="clear" w:color="auto" w:fill="000080"/>
      <w:lang w:val="en-GB" w:eastAsia="en-US"/>
    </w:rPr>
  </w:style>
  <w:style w:type="character" w:customStyle="1" w:styleId="ZchnZchn5">
    <w:name w:val=" Zchn Zchn5"/>
    <w:rsid w:val="00755136"/>
    <w:rPr>
      <w:rFonts w:ascii="Courier New" w:eastAsia="Batang" w:hAnsi="Courier New"/>
      <w:lang w:val="nb-NO" w:eastAsia="en-US" w:bidi="ar-SA"/>
    </w:rPr>
  </w:style>
  <w:style w:type="character" w:customStyle="1" w:styleId="CharChar10">
    <w:name w:val=" Char Char10"/>
    <w:semiHidden/>
    <w:rsid w:val="00755136"/>
    <w:rPr>
      <w:rFonts w:ascii="Times New Roman" w:hAnsi="Times New Roman"/>
      <w:lang w:val="en-GB" w:eastAsia="en-US"/>
    </w:rPr>
  </w:style>
  <w:style w:type="character" w:customStyle="1" w:styleId="CharChar9">
    <w:name w:val=" Char Char9"/>
    <w:semiHidden/>
    <w:rsid w:val="00755136"/>
    <w:rPr>
      <w:rFonts w:ascii="Tahoma" w:hAnsi="Tahoma" w:cs="Tahoma"/>
      <w:sz w:val="16"/>
      <w:szCs w:val="16"/>
      <w:lang w:val="en-GB" w:eastAsia="en-US"/>
    </w:rPr>
  </w:style>
  <w:style w:type="character" w:customStyle="1" w:styleId="CharChar8">
    <w:name w:val=" 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 (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 Char Char29"/>
    <w:rsid w:val="00755136"/>
    <w:rPr>
      <w:rFonts w:ascii="Arial" w:hAnsi="Arial"/>
      <w:sz w:val="36"/>
      <w:lang w:val="en-GB" w:eastAsia="en-US" w:bidi="ar-SA"/>
    </w:rPr>
  </w:style>
  <w:style w:type="character" w:customStyle="1" w:styleId="CharChar28">
    <w:name w:val=" 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4E9A4-93F1-4866-92A4-F87A75A05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647</Words>
  <Characters>3694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4333</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cp:revision>
  <cp:lastPrinted>2010-01-07T02:23:00Z</cp:lastPrinted>
  <dcterms:created xsi:type="dcterms:W3CDTF">2020-08-07T21:23:00Z</dcterms:created>
  <dcterms:modified xsi:type="dcterms:W3CDTF">2020-08-07T21:23:00Z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(3)RoWH6C4gamr9RLbUwOQS5ZX9MsQzE6p33eNiJAThUiZyShjPpP+YPhqeeyQHITLRzfZFyj/g
VJlwArFflWAOXkx81KDsIwwcJg+dpXXNWXYq097DIZz7QkSRZMlqs/mil/IpXY9GoFaa3dXt
Dw+yAtR0j/5zrA8p23ZqRcyDcWC3HlIAj68O4GDOV5SZ/XAirr6zLD7Ev8BfJXZTLm6Nq/F6
c69VT+FzzyHlAJXKAb</vt:lpwstr>
  </property>
  <property fmtid="{D5CDD505-2E9C-101B-9397-08002B2CF9AE}" pid="15" name="_2015_ms_pID_725343_00">
    <vt:lpwstr>_2015_ms_pID_725343</vt:lpwstr>
  </property>
  <property fmtid="{D5CDD505-2E9C-101B-9397-08002B2CF9AE}" pid="16" name="_2015_ms_pID_7253431">
    <vt:lpwstr>yRACREpSODa3vf1KhfTIHYNlEsoAaTr8B6kC9IY2E8XMsr74pXWON7
K4EiyYJB5E6WkqvMVmUHuqDVZ4FExYR6PQNX4gJ2P7fTlQKxifQrO3fsw65dKYlo3XYJ9jC5
AiJnxHrwsq01cPVRwBCafLxch1eC+lv0iuV2Wk9R2dLeAj9rWoo6Det1crv1oqbLDpLq7Ck5
TtcteYFyhSljy6LDQ4gBTTOaHXEiQ/7KhtrL</vt:lpwstr>
  </property>
  <property fmtid="{D5CDD505-2E9C-101B-9397-08002B2CF9AE}" pid="17" name="_2015_ms_pID_7253431_00">
    <vt:lpwstr>_2015_ms_pID_7253431</vt:lpwstr>
  </property>
  <property fmtid="{D5CDD505-2E9C-101B-9397-08002B2CF9AE}" pid="18" name="_2015_ms_pID_7253432">
    <vt:lpwstr>iVg78C5JYa2XNeQ/O6e50yo=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